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268239E6" w:rsidR="00CA313B" w:rsidRDefault="00230E0D">
      <w:pPr>
        <w:ind w:left="0" w:hanging="2"/>
        <w:jc w:val="center"/>
        <w:rPr>
          <w:sz w:val="22"/>
          <w:szCs w:val="22"/>
        </w:rPr>
      </w:pPr>
      <w:r>
        <w:rPr>
          <w:b/>
          <w:sz w:val="22"/>
          <w:szCs w:val="22"/>
        </w:rPr>
        <w:t xml:space="preserve">Thursday, </w:t>
      </w:r>
      <w:r w:rsidR="002F7854">
        <w:rPr>
          <w:b/>
          <w:sz w:val="22"/>
          <w:szCs w:val="22"/>
        </w:rPr>
        <w:t>August 12</w:t>
      </w:r>
      <w:r>
        <w:rPr>
          <w:b/>
          <w:sz w:val="22"/>
          <w:szCs w:val="22"/>
        </w:rPr>
        <w:t xml:space="preserve"> at 6pm</w:t>
      </w:r>
    </w:p>
    <w:p w14:paraId="00000003" w14:textId="77777777" w:rsidR="00CA313B" w:rsidRDefault="00CA313B">
      <w:pPr>
        <w:widowControl/>
        <w:ind w:left="0" w:hanging="2"/>
        <w:rPr>
          <w:color w:val="000000"/>
          <w:sz w:val="22"/>
          <w:szCs w:val="22"/>
        </w:rPr>
      </w:pPr>
    </w:p>
    <w:p w14:paraId="00000004" w14:textId="77777777"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w:t>
      </w:r>
    </w:p>
    <w:p w14:paraId="00000005" w14:textId="77777777" w:rsidR="00CA313B" w:rsidRDefault="002F3CFD">
      <w:pPr>
        <w:widowControl/>
        <w:ind w:left="0" w:hanging="2"/>
        <w:rPr>
          <w:color w:val="000000"/>
          <w:sz w:val="22"/>
          <w:szCs w:val="22"/>
        </w:rPr>
      </w:pPr>
      <w:proofErr w:type="gramStart"/>
      <w:r>
        <w:rPr>
          <w:b/>
          <w:color w:val="000000"/>
          <w:sz w:val="22"/>
          <w:szCs w:val="22"/>
        </w:rPr>
        <w:t>AND</w:t>
      </w:r>
      <w:proofErr w:type="gramEnd"/>
      <w:r>
        <w:rPr>
          <w:b/>
          <w:color w:val="000000"/>
          <w:sz w:val="22"/>
          <w:szCs w:val="22"/>
        </w:rPr>
        <w:t xml:space="preserve"> ALL OTHER INTERESTED PERSONS: </w:t>
      </w:r>
    </w:p>
    <w:p w14:paraId="00000006" w14:textId="22923A3E" w:rsidR="00CA313B" w:rsidRDefault="002F3CFD">
      <w:pPr>
        <w:widowControl/>
        <w:ind w:left="0" w:hanging="2"/>
        <w:rPr>
          <w:i/>
          <w:sz w:val="22"/>
          <w:szCs w:val="22"/>
        </w:rPr>
      </w:pPr>
      <w:r>
        <w:rPr>
          <w:color w:val="000000"/>
          <w:sz w:val="22"/>
          <w:szCs w:val="22"/>
        </w:rPr>
        <w:br/>
      </w:r>
      <w:r>
        <w:rPr>
          <w:i/>
          <w:sz w:val="22"/>
          <w:szCs w:val="22"/>
        </w:rPr>
        <w:t xml:space="preserve">Notice is hereby given that the Board of Trustees of the Wells Branch Community Library District will </w:t>
      </w:r>
      <w:proofErr w:type="gramStart"/>
      <w:r>
        <w:rPr>
          <w:i/>
          <w:sz w:val="22"/>
          <w:szCs w:val="22"/>
        </w:rPr>
        <w:t xml:space="preserve">meet </w:t>
      </w:r>
      <w:r w:rsidR="00E33AAC">
        <w:rPr>
          <w:i/>
          <w:sz w:val="22"/>
          <w:szCs w:val="22"/>
        </w:rPr>
        <w:t xml:space="preserve"> virtually</w:t>
      </w:r>
      <w:proofErr w:type="gramEnd"/>
      <w:r w:rsidR="00E33AAC">
        <w:rPr>
          <w:i/>
          <w:sz w:val="22"/>
          <w:szCs w:val="22"/>
        </w:rPr>
        <w:t xml:space="preserve"> </w:t>
      </w:r>
      <w:r>
        <w:rPr>
          <w:i/>
          <w:sz w:val="22"/>
          <w:szCs w:val="22"/>
        </w:rPr>
        <w:t xml:space="preserve">on </w:t>
      </w:r>
      <w:r w:rsidR="00230E0D">
        <w:rPr>
          <w:i/>
          <w:sz w:val="22"/>
          <w:szCs w:val="22"/>
        </w:rPr>
        <w:t xml:space="preserve"> </w:t>
      </w:r>
      <w:r w:rsidR="002F7854">
        <w:rPr>
          <w:i/>
          <w:sz w:val="22"/>
          <w:szCs w:val="22"/>
        </w:rPr>
        <w:t>August 12</w:t>
      </w:r>
      <w:r w:rsidR="00104658">
        <w:rPr>
          <w:i/>
          <w:sz w:val="22"/>
          <w:szCs w:val="22"/>
        </w:rPr>
        <w:t xml:space="preserve">, </w:t>
      </w:r>
      <w:r w:rsidR="00E60B78">
        <w:rPr>
          <w:i/>
          <w:sz w:val="22"/>
          <w:szCs w:val="22"/>
        </w:rPr>
        <w:t>2021</w:t>
      </w:r>
      <w:r w:rsidR="00894020">
        <w:rPr>
          <w:i/>
          <w:sz w:val="22"/>
          <w:szCs w:val="22"/>
        </w:rPr>
        <w:t xml:space="preserve"> at 6pm to discuss the following items</w:t>
      </w:r>
      <w:r>
        <w:rPr>
          <w:i/>
          <w:sz w:val="22"/>
          <w:szCs w:val="22"/>
        </w:rPr>
        <w:t>.</w:t>
      </w:r>
    </w:p>
    <w:p w14:paraId="00000007" w14:textId="77777777" w:rsidR="00CA313B" w:rsidRDefault="00CA313B">
      <w:pPr>
        <w:widowControl/>
        <w:ind w:left="0" w:hanging="2"/>
        <w:rPr>
          <w:i/>
          <w:sz w:val="22"/>
          <w:szCs w:val="22"/>
        </w:rPr>
      </w:pPr>
    </w:p>
    <w:p w14:paraId="00000008" w14:textId="0B38DCB6" w:rsidR="00CA313B" w:rsidRPr="00104658" w:rsidRDefault="004775C5" w:rsidP="004775C5">
      <w:pPr>
        <w:autoSpaceDE/>
        <w:spacing w:line="240" w:lineRule="auto"/>
        <w:ind w:leftChars="0" w:left="0" w:firstLineChars="0" w:firstLine="0"/>
        <w:textDirection w:val="lrTb"/>
        <w:textAlignment w:val="auto"/>
        <w:outlineLvl w:val="9"/>
        <w:rPr>
          <w:sz w:val="22"/>
          <w:szCs w:val="22"/>
        </w:rPr>
      </w:pPr>
      <w:r>
        <w:rPr>
          <w:i/>
          <w:sz w:val="22"/>
          <w:szCs w:val="22"/>
        </w:rPr>
        <w:t xml:space="preserve">This meeting </w:t>
      </w:r>
      <w:proofErr w:type="gramStart"/>
      <w:r>
        <w:rPr>
          <w:i/>
          <w:sz w:val="22"/>
          <w:szCs w:val="22"/>
        </w:rPr>
        <w:t>will be held</w:t>
      </w:r>
      <w:proofErr w:type="gramEnd"/>
      <w:r w:rsidR="0027294E">
        <w:rPr>
          <w:i/>
          <w:sz w:val="22"/>
          <w:szCs w:val="22"/>
        </w:rPr>
        <w:t xml:space="preserve"> via web pursuant to section 551.125, Texas Government Code, as modified temporarily by Governor Greg Abbott, and the related guidance from the office of the Texas Attorney General, in connection with the governor’s COVID19 disaster proclamation.  Members of the public are entitled to participate in and to address the Board of Trustees during the meeting.  The meeting will be hosted at </w:t>
      </w:r>
      <w:r w:rsidR="002F3CFD" w:rsidRPr="00104658">
        <w:rPr>
          <w:i/>
          <w:sz w:val="22"/>
          <w:szCs w:val="22"/>
        </w:rPr>
        <w:t>ZOOM.COM</w:t>
      </w:r>
      <w:r w:rsidR="0027294E">
        <w:rPr>
          <w:i/>
          <w:sz w:val="22"/>
          <w:szCs w:val="22"/>
        </w:rPr>
        <w:t xml:space="preserve"> with a meeting code </w:t>
      </w:r>
      <w:proofErr w:type="gramStart"/>
      <w:r w:rsidR="0027294E">
        <w:rPr>
          <w:i/>
          <w:sz w:val="22"/>
          <w:szCs w:val="22"/>
        </w:rPr>
        <w:t xml:space="preserve">of </w:t>
      </w:r>
      <w:r w:rsidR="00B6620F" w:rsidRPr="00104658">
        <w:rPr>
          <w:i/>
          <w:sz w:val="22"/>
          <w:szCs w:val="22"/>
        </w:rPr>
        <w:t xml:space="preserve"> </w:t>
      </w:r>
      <w:r w:rsidR="002F7854" w:rsidRPr="002F7854">
        <w:rPr>
          <w:rFonts w:ascii="Times New Roman" w:eastAsia="Times New Roman" w:hAnsi="Times New Roman" w:cs="Times New Roman"/>
          <w:position w:val="0"/>
        </w:rPr>
        <w:t>960</w:t>
      </w:r>
      <w:proofErr w:type="gramEnd"/>
      <w:r w:rsidR="002F7854" w:rsidRPr="002F7854">
        <w:rPr>
          <w:rFonts w:ascii="Times New Roman" w:eastAsia="Times New Roman" w:hAnsi="Times New Roman" w:cs="Times New Roman"/>
          <w:position w:val="0"/>
        </w:rPr>
        <w:t xml:space="preserve"> 9978 8011 </w:t>
      </w:r>
      <w:r w:rsidR="0027294E" w:rsidRPr="0027294E">
        <w:rPr>
          <w:i/>
          <w:sz w:val="22"/>
          <w:szCs w:val="22"/>
        </w:rPr>
        <w:t>and the access code is</w:t>
      </w:r>
      <w:r w:rsidR="002F3CFD" w:rsidRPr="0027294E">
        <w:rPr>
          <w:i/>
          <w:sz w:val="22"/>
          <w:szCs w:val="22"/>
        </w:rPr>
        <w:t xml:space="preserve"> </w:t>
      </w:r>
      <w:r w:rsidR="002F7854">
        <w:rPr>
          <w:rStyle w:val="Strong"/>
          <w:sz w:val="20"/>
          <w:szCs w:val="20"/>
        </w:rPr>
        <w:t>501373</w:t>
      </w:r>
      <w:r w:rsidR="002F3CFD" w:rsidRPr="0027294E">
        <w:rPr>
          <w:i/>
          <w:sz w:val="22"/>
          <w:szCs w:val="22"/>
        </w:rPr>
        <w:t>.</w:t>
      </w:r>
      <w:r w:rsidR="002F3CFD" w:rsidRPr="00104658">
        <w:rPr>
          <w:i/>
          <w:sz w:val="22"/>
          <w:szCs w:val="22"/>
        </w:rPr>
        <w:t xml:space="preserve">  </w:t>
      </w:r>
      <w:r w:rsidR="0027294E">
        <w:rPr>
          <w:i/>
          <w:sz w:val="22"/>
          <w:szCs w:val="22"/>
        </w:rPr>
        <w:t xml:space="preserve">An electronic agenda packet and login link will be available at </w:t>
      </w:r>
      <w:r w:rsidR="00B6620F" w:rsidRPr="00104658">
        <w:rPr>
          <w:sz w:val="22"/>
          <w:szCs w:val="22"/>
        </w:rPr>
        <w:t>https://www.wblibrary.org/about-us/board-of-trustees/2021-board-meetings.</w:t>
      </w:r>
      <w:r w:rsidR="002F3CFD" w:rsidRPr="00104658">
        <w:rPr>
          <w:i/>
          <w:sz w:val="22"/>
          <w:szCs w:val="22"/>
        </w:rPr>
        <w:t xml:space="preserve">  </w:t>
      </w:r>
      <w:r w:rsidR="0027294E">
        <w:rPr>
          <w:i/>
          <w:sz w:val="22"/>
          <w:szCs w:val="22"/>
        </w:rPr>
        <w:t xml:space="preserve">The meeting will be recorded and, following the meeting, the recording will be made available at that same link </w:t>
      </w:r>
      <w:proofErr w:type="gramStart"/>
      <w:r w:rsidR="0027294E">
        <w:rPr>
          <w:i/>
          <w:sz w:val="22"/>
          <w:szCs w:val="22"/>
        </w:rPr>
        <w:t>until such time as</w:t>
      </w:r>
      <w:proofErr w:type="gramEnd"/>
      <w:r w:rsidR="0027294E">
        <w:rPr>
          <w:i/>
          <w:sz w:val="22"/>
          <w:szCs w:val="22"/>
        </w:rPr>
        <w:t xml:space="preserve"> minutes are posted. </w:t>
      </w:r>
    </w:p>
    <w:p w14:paraId="00000009" w14:textId="77777777" w:rsidR="00CA313B" w:rsidRDefault="00CA313B">
      <w:pPr>
        <w:widowControl/>
        <w:ind w:left="0" w:hanging="2"/>
        <w:rPr>
          <w:color w:val="000000"/>
          <w:sz w:val="22"/>
          <w:szCs w:val="22"/>
        </w:rPr>
      </w:pPr>
    </w:p>
    <w:p w14:paraId="0000000A" w14:textId="77777777" w:rsidR="00CA313B" w:rsidRDefault="002F3CFD">
      <w:pPr>
        <w:widowControl/>
        <w:ind w:left="0" w:hanging="2"/>
        <w:rPr>
          <w:color w:val="000000"/>
          <w:sz w:val="22"/>
          <w:szCs w:val="22"/>
        </w:rPr>
      </w:pPr>
      <w:r>
        <w:rPr>
          <w:b/>
          <w:color w:val="000000"/>
          <w:sz w:val="22"/>
          <w:szCs w:val="22"/>
        </w:rPr>
        <w:t>Citizen Comment</w:t>
      </w:r>
    </w:p>
    <w:p w14:paraId="0000000B" w14:textId="77777777" w:rsidR="00CA313B" w:rsidRDefault="002F3CFD">
      <w:pPr>
        <w:widowControl/>
        <w:ind w:left="0" w:hanging="2"/>
        <w:rPr>
          <w:color w:val="000000"/>
          <w:sz w:val="22"/>
          <w:szCs w:val="22"/>
        </w:rPr>
      </w:pPr>
      <w:r>
        <w:rPr>
          <w:color w:val="000000"/>
          <w:sz w:val="22"/>
          <w:szCs w:val="22"/>
        </w:rPr>
        <w:t>Citizen comment is limited to three minutes unless given extra time by meeting chair</w:t>
      </w:r>
    </w:p>
    <w:p w14:paraId="0000000C" w14:textId="77777777" w:rsidR="00CA313B" w:rsidRDefault="00CA313B">
      <w:pPr>
        <w:widowControl/>
        <w:ind w:left="0" w:hanging="2"/>
        <w:rPr>
          <w:color w:val="000000"/>
          <w:sz w:val="22"/>
          <w:szCs w:val="22"/>
        </w:rPr>
      </w:pPr>
    </w:p>
    <w:p w14:paraId="0000000D" w14:textId="77777777" w:rsidR="00CA313B" w:rsidRDefault="002F3CFD">
      <w:pPr>
        <w:widowControl/>
        <w:ind w:left="0" w:hanging="2"/>
        <w:rPr>
          <w:color w:val="000000"/>
          <w:sz w:val="22"/>
          <w:szCs w:val="22"/>
        </w:rPr>
      </w:pPr>
      <w:r>
        <w:rPr>
          <w:b/>
          <w:color w:val="000000"/>
          <w:sz w:val="22"/>
          <w:szCs w:val="22"/>
        </w:rPr>
        <w:t>Reports:</w:t>
      </w:r>
    </w:p>
    <w:p w14:paraId="0000000E" w14:textId="77777777" w:rsidR="00CA313B" w:rsidRDefault="002F3CFD">
      <w:pPr>
        <w:widowControl/>
        <w:ind w:left="0" w:hanging="2"/>
        <w:rPr>
          <w:color w:val="000000"/>
          <w:sz w:val="22"/>
          <w:szCs w:val="22"/>
        </w:rPr>
      </w:pPr>
      <w:r>
        <w:rPr>
          <w:color w:val="000000"/>
          <w:sz w:val="22"/>
          <w:szCs w:val="22"/>
        </w:rPr>
        <w:t xml:space="preserve">These </w:t>
      </w:r>
      <w:proofErr w:type="gramStart"/>
      <w:r>
        <w:rPr>
          <w:color w:val="000000"/>
          <w:sz w:val="22"/>
          <w:szCs w:val="22"/>
        </w:rPr>
        <w:t>may be accepted</w:t>
      </w:r>
      <w:proofErr w:type="gramEnd"/>
      <w:r>
        <w:rPr>
          <w:color w:val="000000"/>
          <w:sz w:val="22"/>
          <w:szCs w:val="22"/>
        </w:rPr>
        <w:t xml:space="preserve"> collectively or individually.  Any of these items </w:t>
      </w:r>
      <w:proofErr w:type="gramStart"/>
      <w:r>
        <w:rPr>
          <w:color w:val="000000"/>
          <w:sz w:val="22"/>
          <w:szCs w:val="22"/>
        </w:rPr>
        <w:t>may be pulled</w:t>
      </w:r>
      <w:proofErr w:type="gramEnd"/>
      <w:r>
        <w:rPr>
          <w:color w:val="000000"/>
          <w:sz w:val="22"/>
          <w:szCs w:val="22"/>
        </w:rPr>
        <w:t xml:space="preserve">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77777777" w:rsidR="00CA313B" w:rsidRDefault="002F3CFD">
      <w:pPr>
        <w:widowControl/>
        <w:numPr>
          <w:ilvl w:val="0"/>
          <w:numId w:val="3"/>
        </w:numPr>
        <w:ind w:left="0" w:hanging="2"/>
        <w:rPr>
          <w:color w:val="000000"/>
          <w:sz w:val="22"/>
          <w:szCs w:val="22"/>
        </w:rPr>
      </w:pPr>
      <w:r>
        <w:rPr>
          <w:color w:val="000000"/>
          <w:sz w:val="22"/>
          <w:szCs w:val="22"/>
        </w:rPr>
        <w:t>Treasurer’s report, including 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0463B03C"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7F6CB041" w14:textId="4AEC804C" w:rsidR="002F7854" w:rsidRPr="002F7854" w:rsidRDefault="002F7854" w:rsidP="002F7854">
      <w:pPr>
        <w:widowControl/>
        <w:numPr>
          <w:ilvl w:val="0"/>
          <w:numId w:val="3"/>
        </w:numPr>
        <w:ind w:left="0" w:hanging="2"/>
        <w:rPr>
          <w:color w:val="000000"/>
          <w:sz w:val="22"/>
          <w:szCs w:val="22"/>
        </w:rPr>
      </w:pPr>
      <w:r>
        <w:rPr>
          <w:color w:val="000000"/>
          <w:sz w:val="22"/>
          <w:szCs w:val="22"/>
        </w:rPr>
        <w:t>Near Future Solutions Workgroup</w:t>
      </w:r>
    </w:p>
    <w:p w14:paraId="00000014" w14:textId="77777777" w:rsidR="00CA313B" w:rsidRDefault="00CA313B">
      <w:pPr>
        <w:widowControl/>
        <w:ind w:left="0" w:hanging="2"/>
        <w:rPr>
          <w:color w:val="000000"/>
          <w:sz w:val="22"/>
          <w:szCs w:val="22"/>
        </w:rPr>
      </w:pPr>
    </w:p>
    <w:p w14:paraId="365CD6AD" w14:textId="77777777" w:rsidR="00230E0D" w:rsidRDefault="00230E0D">
      <w:pPr>
        <w:widowControl/>
        <w:ind w:left="0" w:hanging="2"/>
        <w:rPr>
          <w:b/>
          <w:color w:val="000000"/>
          <w:sz w:val="22"/>
          <w:szCs w:val="22"/>
        </w:rPr>
      </w:pPr>
      <w:r>
        <w:rPr>
          <w:b/>
          <w:color w:val="000000"/>
          <w:sz w:val="22"/>
          <w:szCs w:val="22"/>
        </w:rPr>
        <w:t xml:space="preserve">Consent Items:  </w:t>
      </w:r>
    </w:p>
    <w:p w14:paraId="72A5AF2F" w14:textId="69668CFC" w:rsidR="00230E0D" w:rsidRDefault="00230E0D">
      <w:pPr>
        <w:widowControl/>
        <w:ind w:left="0" w:hanging="2"/>
        <w:rPr>
          <w:color w:val="000000"/>
          <w:sz w:val="22"/>
          <w:szCs w:val="22"/>
        </w:rPr>
      </w:pPr>
      <w:r w:rsidRPr="00230E0D">
        <w:rPr>
          <w:color w:val="000000"/>
          <w:sz w:val="22"/>
          <w:szCs w:val="22"/>
        </w:rPr>
        <w:t xml:space="preserve">Items that </w:t>
      </w:r>
      <w:proofErr w:type="gramStart"/>
      <w:r w:rsidRPr="00230E0D">
        <w:rPr>
          <w:color w:val="000000"/>
          <w:sz w:val="22"/>
          <w:szCs w:val="22"/>
        </w:rPr>
        <w:t>are reviewed</w:t>
      </w:r>
      <w:proofErr w:type="gramEnd"/>
      <w:r w:rsidRPr="00230E0D">
        <w:rPr>
          <w:color w:val="000000"/>
          <w:sz w:val="22"/>
          <w:szCs w:val="22"/>
        </w:rPr>
        <w:t xml:space="preserve"> regularly with minimal or no updates/changes can be accepted collectively or individually.  Any of these items </w:t>
      </w:r>
      <w:proofErr w:type="gramStart"/>
      <w:r w:rsidRPr="00230E0D">
        <w:rPr>
          <w:color w:val="000000"/>
          <w:sz w:val="22"/>
          <w:szCs w:val="22"/>
        </w:rPr>
        <w:t>may be pulled</w:t>
      </w:r>
      <w:proofErr w:type="gramEnd"/>
      <w:r w:rsidRPr="00230E0D">
        <w:rPr>
          <w:color w:val="000000"/>
          <w:sz w:val="22"/>
          <w:szCs w:val="22"/>
        </w:rPr>
        <w:t xml:space="preserve"> for discussion upon the request of any Trustee.</w:t>
      </w:r>
    </w:p>
    <w:p w14:paraId="1E3B9915" w14:textId="668582A6" w:rsidR="0027294E" w:rsidRDefault="0027294E" w:rsidP="0027294E">
      <w:pPr>
        <w:pStyle w:val="ListParagraph"/>
        <w:widowControl/>
        <w:numPr>
          <w:ilvl w:val="0"/>
          <w:numId w:val="14"/>
        </w:numPr>
        <w:ind w:leftChars="0" w:firstLineChars="0"/>
        <w:rPr>
          <w:color w:val="000000"/>
          <w:sz w:val="22"/>
          <w:szCs w:val="22"/>
        </w:rPr>
      </w:pPr>
      <w:r w:rsidRPr="0027294E">
        <w:rPr>
          <w:color w:val="000000"/>
          <w:sz w:val="22"/>
          <w:szCs w:val="22"/>
        </w:rPr>
        <w:t xml:space="preserve">Updated </w:t>
      </w:r>
      <w:r w:rsidR="002F7854">
        <w:rPr>
          <w:color w:val="000000"/>
          <w:sz w:val="22"/>
          <w:szCs w:val="22"/>
        </w:rPr>
        <w:t>Services</w:t>
      </w:r>
      <w:r w:rsidRPr="0027294E">
        <w:rPr>
          <w:color w:val="000000"/>
          <w:sz w:val="22"/>
          <w:szCs w:val="22"/>
        </w:rPr>
        <w:t xml:space="preserve"> Policy</w:t>
      </w:r>
    </w:p>
    <w:p w14:paraId="2AF20ED2" w14:textId="5B509AD0" w:rsidR="004775C5" w:rsidRPr="0027294E" w:rsidRDefault="004775C5" w:rsidP="0027294E">
      <w:pPr>
        <w:pStyle w:val="ListParagraph"/>
        <w:widowControl/>
        <w:numPr>
          <w:ilvl w:val="0"/>
          <w:numId w:val="14"/>
        </w:numPr>
        <w:ind w:leftChars="0" w:firstLineChars="0"/>
        <w:rPr>
          <w:color w:val="000000"/>
          <w:sz w:val="22"/>
          <w:szCs w:val="22"/>
        </w:rPr>
      </w:pPr>
      <w:r>
        <w:rPr>
          <w:color w:val="000000"/>
          <w:sz w:val="22"/>
          <w:szCs w:val="22"/>
        </w:rPr>
        <w:t>Recovery and Development Plan for 2021-2022 (Addendum to the 2016-2020 Long Range Plan)</w:t>
      </w:r>
    </w:p>
    <w:p w14:paraId="793CDC5D" w14:textId="77777777" w:rsidR="00104658" w:rsidRDefault="00104658" w:rsidP="00230E0D">
      <w:pPr>
        <w:widowControl/>
        <w:ind w:leftChars="0" w:left="0" w:firstLineChars="0" w:firstLine="0"/>
        <w:rPr>
          <w:b/>
          <w:color w:val="000000"/>
          <w:sz w:val="22"/>
          <w:szCs w:val="22"/>
        </w:rPr>
      </w:pPr>
    </w:p>
    <w:p w14:paraId="00000015" w14:textId="7C197F7D" w:rsidR="00CA313B" w:rsidRDefault="002F3CFD" w:rsidP="00230E0D">
      <w:pPr>
        <w:widowControl/>
        <w:ind w:leftChars="0" w:left="0" w:firstLineChars="0" w:firstLine="0"/>
        <w:rPr>
          <w:color w:val="000000"/>
          <w:sz w:val="22"/>
          <w:szCs w:val="22"/>
        </w:rPr>
      </w:pPr>
      <w:r>
        <w:rPr>
          <w:b/>
          <w:color w:val="000000"/>
          <w:sz w:val="22"/>
          <w:szCs w:val="22"/>
        </w:rPr>
        <w:t xml:space="preserve">Action Items: </w:t>
      </w:r>
    </w:p>
    <w:p w14:paraId="253C4FA1" w14:textId="3E13DD50" w:rsidR="00230E0D" w:rsidRDefault="00230E0D" w:rsidP="00230E0D">
      <w:pPr>
        <w:widowControl/>
        <w:numPr>
          <w:ilvl w:val="0"/>
          <w:numId w:val="2"/>
        </w:numPr>
        <w:ind w:left="0" w:hanging="2"/>
        <w:rPr>
          <w:sz w:val="22"/>
          <w:szCs w:val="22"/>
        </w:rPr>
      </w:pPr>
      <w:r>
        <w:rPr>
          <w:sz w:val="22"/>
          <w:szCs w:val="22"/>
        </w:rPr>
        <w:t xml:space="preserve">Discuss and take action on quote for replacement of carpeting and </w:t>
      </w:r>
      <w:proofErr w:type="gramStart"/>
      <w:r>
        <w:rPr>
          <w:sz w:val="22"/>
          <w:szCs w:val="22"/>
        </w:rPr>
        <w:t>2</w:t>
      </w:r>
      <w:proofErr w:type="gramEnd"/>
      <w:r>
        <w:rPr>
          <w:sz w:val="22"/>
          <w:szCs w:val="22"/>
        </w:rPr>
        <w:t xml:space="preserve"> service desks to</w:t>
      </w:r>
      <w:r w:rsidR="0027294E">
        <w:rPr>
          <w:sz w:val="22"/>
          <w:szCs w:val="22"/>
        </w:rPr>
        <w:t xml:space="preserve"> include relocation of shelving and necessary closures, staffing concerns, and adjustments to services during the work.  </w:t>
      </w:r>
      <w:r>
        <w:rPr>
          <w:sz w:val="22"/>
          <w:szCs w:val="22"/>
        </w:rPr>
        <w:t xml:space="preserve">   </w:t>
      </w:r>
    </w:p>
    <w:p w14:paraId="61259683" w14:textId="00299E01" w:rsidR="004850AB" w:rsidRDefault="004850AB" w:rsidP="004850AB">
      <w:pPr>
        <w:widowControl/>
        <w:numPr>
          <w:ilvl w:val="0"/>
          <w:numId w:val="2"/>
        </w:numPr>
        <w:ind w:left="0" w:hanging="2"/>
        <w:rPr>
          <w:sz w:val="22"/>
          <w:szCs w:val="22"/>
        </w:rPr>
      </w:pPr>
      <w:r>
        <w:rPr>
          <w:sz w:val="22"/>
          <w:szCs w:val="22"/>
        </w:rPr>
        <w:t>Discuss and take action on library response to current events and pandemic.</w:t>
      </w:r>
    </w:p>
    <w:p w14:paraId="16A33059" w14:textId="3E51E330" w:rsidR="004775C5" w:rsidRPr="004775C5" w:rsidRDefault="004850AB" w:rsidP="004775C5">
      <w:pPr>
        <w:widowControl/>
        <w:numPr>
          <w:ilvl w:val="0"/>
          <w:numId w:val="2"/>
        </w:numPr>
        <w:ind w:left="0" w:hanging="2"/>
        <w:rPr>
          <w:sz w:val="22"/>
          <w:szCs w:val="22"/>
        </w:rPr>
      </w:pPr>
      <w:r>
        <w:rPr>
          <w:sz w:val="22"/>
          <w:szCs w:val="22"/>
        </w:rPr>
        <w:t>Discuss and take action on facility maintenance (repair and or remodel) issues, to include budget amendments and closures if necessary.</w:t>
      </w:r>
      <w:r w:rsidR="004775C5">
        <w:rPr>
          <w:sz w:val="22"/>
          <w:szCs w:val="22"/>
        </w:rPr>
        <w:t xml:space="preserve">  </w:t>
      </w:r>
    </w:p>
    <w:p w14:paraId="7A9DB146" w14:textId="460F6FC8" w:rsidR="002F7854" w:rsidRPr="002F7854" w:rsidRDefault="002F7854" w:rsidP="002F7854">
      <w:pPr>
        <w:widowControl/>
        <w:numPr>
          <w:ilvl w:val="0"/>
          <w:numId w:val="2"/>
        </w:numPr>
        <w:ind w:left="0" w:hanging="2"/>
        <w:rPr>
          <w:sz w:val="22"/>
          <w:szCs w:val="22"/>
        </w:rPr>
      </w:pPr>
      <w:r>
        <w:rPr>
          <w:sz w:val="22"/>
          <w:szCs w:val="22"/>
        </w:rPr>
        <w:t xml:space="preserve">Call an Election for November 2, 2012 for two (2) trustees to the Board of Trustees to </w:t>
      </w:r>
      <w:proofErr w:type="gramStart"/>
      <w:r>
        <w:rPr>
          <w:sz w:val="22"/>
          <w:szCs w:val="22"/>
        </w:rPr>
        <w:t>be contracted</w:t>
      </w:r>
      <w:proofErr w:type="gramEnd"/>
      <w:r>
        <w:rPr>
          <w:sz w:val="22"/>
          <w:szCs w:val="22"/>
        </w:rPr>
        <w:t xml:space="preserve"> with Travis County.</w:t>
      </w:r>
    </w:p>
    <w:p w14:paraId="6F4B523B" w14:textId="3E333718" w:rsidR="003F01E8" w:rsidRPr="003F01E8" w:rsidRDefault="003F01E8" w:rsidP="003F01E8">
      <w:pPr>
        <w:widowControl/>
        <w:ind w:leftChars="0" w:left="0" w:firstLineChars="0" w:firstLine="0"/>
        <w:rPr>
          <w:sz w:val="22"/>
          <w:szCs w:val="22"/>
          <w:highlight w:val="yellow"/>
        </w:rPr>
      </w:pPr>
    </w:p>
    <w:p w14:paraId="00000020" w14:textId="77777777" w:rsidR="00CA313B" w:rsidRDefault="002F3CFD">
      <w:pPr>
        <w:widowControl/>
        <w:ind w:left="0" w:hanging="2"/>
        <w:rPr>
          <w:color w:val="000000"/>
          <w:sz w:val="22"/>
          <w:szCs w:val="22"/>
        </w:rPr>
      </w:pPr>
      <w:r>
        <w:rPr>
          <w:b/>
          <w:color w:val="000000"/>
          <w:sz w:val="22"/>
          <w:szCs w:val="22"/>
        </w:rPr>
        <w:lastRenderedPageBreak/>
        <w:t xml:space="preserve">Trustee items: </w:t>
      </w:r>
    </w:p>
    <w:p w14:paraId="00000021" w14:textId="77777777"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00000027" w14:textId="77777777" w:rsidR="00CA313B" w:rsidRDefault="00CA313B">
      <w:pPr>
        <w:ind w:left="0" w:hanging="2"/>
        <w:rPr>
          <w:color w:val="000000"/>
          <w:sz w:val="22"/>
          <w:szCs w:val="22"/>
        </w:rPr>
      </w:pPr>
    </w:p>
    <w:p w14:paraId="00000029" w14:textId="09041CAB" w:rsidR="00CA313B" w:rsidRPr="004B11E6" w:rsidRDefault="00CA313B" w:rsidP="61C71E7A">
      <w:pPr>
        <w:ind w:left="1" w:hanging="3"/>
        <w:rPr>
          <w:rFonts w:ascii="Bradley Hand" w:hAnsi="Bradley Hand"/>
          <w:sz w:val="28"/>
          <w:szCs w:val="28"/>
        </w:rPr>
      </w:pPr>
    </w:p>
    <w:p w14:paraId="0000002A" w14:textId="77777777" w:rsidR="00CA313B" w:rsidRDefault="00CA313B">
      <w:pPr>
        <w:ind w:left="0" w:hanging="2"/>
        <w:rPr>
          <w:sz w:val="22"/>
          <w:szCs w:val="22"/>
        </w:rPr>
      </w:pPr>
    </w:p>
    <w:p w14:paraId="0000002B" w14:textId="77769ADF" w:rsidR="00CA313B" w:rsidRDefault="00E60B78">
      <w:pPr>
        <w:ind w:left="0" w:hanging="2"/>
        <w:rPr>
          <w:sz w:val="22"/>
          <w:szCs w:val="22"/>
        </w:rPr>
      </w:pPr>
      <w:r>
        <w:rPr>
          <w:sz w:val="22"/>
          <w:szCs w:val="22"/>
        </w:rPr>
        <w:t>Ralph Simon</w:t>
      </w:r>
    </w:p>
    <w:p w14:paraId="0000002C" w14:textId="77777777" w:rsidR="00CA313B" w:rsidRDefault="002F3CFD">
      <w:pPr>
        <w:ind w:left="0" w:hanging="2"/>
        <w:rPr>
          <w:sz w:val="22"/>
          <w:szCs w:val="22"/>
        </w:rPr>
      </w:pPr>
      <w:r>
        <w:rPr>
          <w:sz w:val="22"/>
          <w:szCs w:val="22"/>
        </w:rPr>
        <w:t xml:space="preserve">President, Board of Trustees </w:t>
      </w:r>
    </w:p>
    <w:p w14:paraId="0000002D" w14:textId="77777777" w:rsidR="00CA313B" w:rsidRDefault="00CA313B">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t>
      </w:r>
      <w:proofErr w:type="gramStart"/>
      <w:r>
        <w:rPr>
          <w:sz w:val="20"/>
          <w:szCs w:val="20"/>
        </w:rPr>
        <w:t>will be taken</w:t>
      </w:r>
      <w:proofErr w:type="gramEnd"/>
      <w:r>
        <w:rPr>
          <w:sz w:val="20"/>
          <w:szCs w:val="20"/>
        </w:rPr>
        <w:t xml:space="preserve"> in open session. </w:t>
      </w:r>
      <w:bookmarkStart w:id="0" w:name="_GoBack"/>
      <w:bookmarkEnd w:id="0"/>
    </w:p>
    <w:sectPr w:rsidR="00CA313B" w:rsidSect="004775C5">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adley Hand">
    <w:altName w:val="Courier New"/>
    <w:charset w:val="4D"/>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4"/>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40253"/>
    <w:rsid w:val="00085427"/>
    <w:rsid w:val="00104658"/>
    <w:rsid w:val="00230E0D"/>
    <w:rsid w:val="0027294E"/>
    <w:rsid w:val="002F3CFD"/>
    <w:rsid w:val="002F7854"/>
    <w:rsid w:val="00354210"/>
    <w:rsid w:val="00376A90"/>
    <w:rsid w:val="00377D02"/>
    <w:rsid w:val="003F01E8"/>
    <w:rsid w:val="00427631"/>
    <w:rsid w:val="004775C5"/>
    <w:rsid w:val="004850AB"/>
    <w:rsid w:val="004B11E6"/>
    <w:rsid w:val="00515789"/>
    <w:rsid w:val="005D0A9B"/>
    <w:rsid w:val="005D4598"/>
    <w:rsid w:val="0067096B"/>
    <w:rsid w:val="0067131A"/>
    <w:rsid w:val="006B5007"/>
    <w:rsid w:val="007A5CB1"/>
    <w:rsid w:val="007A7D66"/>
    <w:rsid w:val="007F5349"/>
    <w:rsid w:val="008039CC"/>
    <w:rsid w:val="008260FD"/>
    <w:rsid w:val="00894020"/>
    <w:rsid w:val="008D7694"/>
    <w:rsid w:val="00954587"/>
    <w:rsid w:val="009644A3"/>
    <w:rsid w:val="009D4C8A"/>
    <w:rsid w:val="009D75AC"/>
    <w:rsid w:val="00A32DC6"/>
    <w:rsid w:val="00A73E03"/>
    <w:rsid w:val="00B6620F"/>
    <w:rsid w:val="00B73FE4"/>
    <w:rsid w:val="00B9456A"/>
    <w:rsid w:val="00CA313B"/>
    <w:rsid w:val="00CE2C56"/>
    <w:rsid w:val="00E33AAC"/>
    <w:rsid w:val="00E60B78"/>
    <w:rsid w:val="00F01C22"/>
    <w:rsid w:val="00FD7A91"/>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4</cp:revision>
  <cp:lastPrinted>2021-07-21T19:16:00Z</cp:lastPrinted>
  <dcterms:created xsi:type="dcterms:W3CDTF">2021-07-20T19:50:00Z</dcterms:created>
  <dcterms:modified xsi:type="dcterms:W3CDTF">2021-07-21T20:04:00Z</dcterms:modified>
</cp:coreProperties>
</file>